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de9Title"/>
        <w:spacing w:after="60"/>
        <w:jc w:val="center"/>
      </w:pPr>
      <w:r>
        <w:rPr>
          <w:rFonts w:ascii="Arial" w:hAnsi="Arial" w:eastAsia="Arial"/>
          <w:b/>
          <w:color w:val="C62E2E"/>
          <w:sz w:val="40"/>
        </w:rPr>
        <w:t>ПОЛИТИКА В ОТНОШЕНИИ ОБРАБОТКИ ПЕРСОНАЛЬНЫХ ДАННЫХ</w:t>
      </w:r>
    </w:p>
    <w:p>
      <w:pPr>
        <w:pStyle w:val="Code9Subtitle"/>
        <w:spacing w:after="200"/>
        <w:jc w:val="center"/>
      </w:pPr>
      <w:r>
        <w:rPr>
          <w:rFonts w:ascii="Arial" w:hAnsi="Arial" w:eastAsia="Arial"/>
          <w:color w:val="666666"/>
          <w:sz w:val="22"/>
        </w:rPr>
        <w:t>для сайта codenine.ru и связанных сервисов CODE9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color="E4E4E4"/>
          <w:left w:val="single" w:sz="4" w:color="E4E4E4"/>
          <w:bottom w:val="single" w:sz="4" w:color="E4E4E4"/>
          <w:right w:val="single" w:sz="4" w:color="E4E4E4"/>
          <w:insideH w:val="single" w:sz="4" w:color="E4E4E4"/>
          <w:insideV w:val="single" w:sz="4" w:color="E4E4E4"/>
        </w:tblBorders>
      </w:tblPr>
      <w:tblGrid>
        <w:gridCol w:w="4873"/>
        <w:gridCol w:w="4873"/>
      </w:tblGrid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Оператор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Индивидуальный предприниматель Сашнев Сергей Александрович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ИНН / ОГРНИП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860229601650 / 321861700018582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Адрес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628404, Россия, Ханты-Мансийский автономный округ - Югра АО, г. Сургут, ул. Энтузиастов, д. 8, кв. 83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Сайт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codenine.ru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Контакты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support@codenine.ru, +7 (964) 569-70-72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Редакция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16.04.2026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color="E6D6D6"/>
          <w:left w:val="single" w:sz="6" w:color="E6D6D6"/>
          <w:bottom w:val="single" w:sz="6" w:color="E6D6D6"/>
          <w:right w:val="single" w:sz="6" w:color="E6D6D6"/>
          <w:insideH w:val="single" w:sz="6" w:color="E6D6D6"/>
          <w:insideV w:val="single" w:sz="6" w:color="E6D6D6"/>
        </w:tblBorders>
      </w:tblPr>
      <w:tblGrid>
        <w:gridCol w:w="9746"/>
      </w:tblGrid>
      <w:tr>
        <w:tc>
          <w:tcPr>
            <w:tcW w:type="dxa" w:w="9746"/>
            <w:shd w:fill="FFF7F7"/>
            <w:vAlign w:val="center"/>
          </w:tcPr>
          <w:p>
            <w:pPr>
              <w:pStyle w:val="Code9Note"/>
              <w:spacing w:before="80" w:after="80"/>
            </w:pPr>
            <w:r>
              <w:rPr>
                <w:rFonts w:ascii="Arial" w:hAnsi="Arial" w:eastAsia="Arial"/>
                <w:color w:val="202020"/>
                <w:sz w:val="20"/>
              </w:rPr>
              <w:t>Документ рассчитан на публикацию в footer сайта и на страницах с формами. Для рекламных сообщений и cookie-настроек используются отдельные самостоятельные документы.</w:t>
            </w:r>
          </w:p>
        </w:tc>
      </w:tr>
    </w:tbl>
    <w:p/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1. Общие положения</w:t>
      </w:r>
    </w:p>
    <w:p>
      <w:pPr>
        <w:spacing w:after="100"/>
      </w:pPr>
      <w:r>
        <w:rPr>
          <w:rFonts w:ascii="Arial" w:hAnsi="Arial" w:eastAsia="Arial"/>
          <w:sz w:val="21"/>
        </w:rPr>
        <w:t>Настоящая Политика в отношении обработки персональных данных определяет, каким образом Индивидуальный предприниматель Сашнев Сергей Александрович (далее - Оператор) обрабатывает персональные данные посетителей сайта codenine.ru, потенциальных клиентов, клиентов, представителей клиентов и иных лиц, которые взаимодействуют с Оператором через сайт, формы, электронную почту, телефон, мессенджеры, видеосвязь и связанные цифровые сервисы CODE9.</w:t>
      </w:r>
    </w:p>
    <w:p>
      <w:pPr>
        <w:spacing w:after="100"/>
      </w:pPr>
      <w:r>
        <w:rPr>
          <w:rFonts w:ascii="Arial" w:hAnsi="Arial" w:eastAsia="Arial"/>
          <w:sz w:val="21"/>
        </w:rPr>
        <w:t>Политика применяется ко всем персональным данным, которые Оператор получает непосредственно от субъекта персональных данных либо от его представителя, а также при использовании сайта и сервисов, доступных под брендом CODE9.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Политика распространяется на сайт codenine.ru, отдельные продуктовые страницы, калькуляторы, формы обратной связи, онлайн-чаты, мессенджеры, email-каналы и сервисы, связанные с оказанием услуг и предоставлением доступа к цифровым продуктам CODE9.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Политика не применяется к сайтам и сервисам третьих лиц, на которые пользователь может перейти по ссылкам с сайта Оператора.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Отдельные согласия пользователя на обработку персональных данных, использование файлов cookie и получение рекламы оформляются самостоятельными документами и применяются вместе с настоящей Политикой.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2. Принципы обработки персональных данных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обработка осуществляется на законной, справедливой и прозрачной основе;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обработка ограничивается достижением конкретных, заранее определенных и законных целей;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обрабатываются только те персональные данные, которые необходимы для заявленных целей и не являются избыточными;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Оператор принимает меры по обеспечению точности персональных данных и их актуализации при необходимости;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персональные данные хранятся не дольше, чем этого требуют цели обработки, договорные отношения и обязательные сроки хранения по закону;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Оператор применяет правовые, организационные и технические меры для защиты персональных данных.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3. Цели обработки, категории данных, правовые основания и сроки хранения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color="D9D9D9"/>
          <w:left w:val="single" w:sz="4" w:color="D9D9D9"/>
          <w:bottom w:val="single" w:sz="4" w:color="D9D9D9"/>
          <w:right w:val="single" w:sz="4" w:color="D9D9D9"/>
          <w:insideH w:val="single" w:sz="4" w:color="D9D9D9"/>
          <w:insideV w:val="single" w:sz="4" w:color="D9D9D9"/>
        </w:tblBorders>
      </w:tblPr>
      <w:tblGrid>
        <w:gridCol w:w="2436"/>
        <w:gridCol w:w="2436"/>
        <w:gridCol w:w="2436"/>
        <w:gridCol w:w="2436"/>
      </w:tblGrid>
      <w:tr>
        <w:trPr>
          <w:tblHeader w:val="true"/>
        </w:trPr>
        <w:tc>
          <w:tcPr>
            <w:tcW w:type="dxa" w:w="1984"/>
            <w:shd w:fill="C62E2E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FFFFFF"/>
                <w:sz w:val="19"/>
              </w:rPr>
              <w:t>Цель обработки</w:t>
            </w:r>
          </w:p>
        </w:tc>
        <w:tc>
          <w:tcPr>
            <w:tcW w:type="dxa" w:w="3741"/>
            <w:shd w:fill="C62E2E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FFFFFF"/>
                <w:sz w:val="19"/>
              </w:rPr>
              <w:t>Категории субъектов и данных</w:t>
            </w:r>
          </w:p>
        </w:tc>
        <w:tc>
          <w:tcPr>
            <w:tcW w:type="dxa" w:w="1984"/>
            <w:shd w:fill="C62E2E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FFFFFF"/>
                <w:sz w:val="19"/>
              </w:rPr>
              <w:t>Правовые основания</w:t>
            </w:r>
          </w:p>
        </w:tc>
        <w:tc>
          <w:tcPr>
            <w:tcW w:type="dxa" w:w="1700"/>
            <w:shd w:fill="C62E2E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FFFFFF"/>
                <w:sz w:val="19"/>
              </w:rPr>
              <w:t>Срок хранения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Обработка обращений, заявок, звонков, писем и сообщений</w:t>
            </w:r>
          </w:p>
        </w:tc>
        <w:tc>
          <w:tcPr>
            <w:tcW w:type="dxa" w:w="3741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Посетители сайта; потенциальные клиенты; представители клиентов. Данные: имя, фамилия, компания, должность, телефон, email, ник в мессенджере, содержание обращения, вложения, сведения о времени и канале обращения.</w:t>
            </w:r>
          </w:p>
        </w:tc>
        <w:tc>
          <w:tcPr>
            <w:tcW w:type="dxa" w:w="1984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согласие субъекта; совершение действий по запросу субъекта до заключения договора; иные основания, предусмотренные законом</w:t>
            </w:r>
          </w:p>
        </w:tc>
        <w:tc>
          <w:tcPr>
            <w:tcW w:type="dxa" w:w="1700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до 3 лет с даты последнего взаимодействия либо до отзыва согласия, если более длительное хранение не требуется законом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Подготовка и отправка коммерческих предложений, счетов, договоров, актов, демо-доступов и иных материалов</w:t>
            </w:r>
          </w:p>
        </w:tc>
        <w:tc>
          <w:tcPr>
            <w:tcW w:type="dxa" w:w="3741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Потенциальные клиенты; клиенты; представители клиентов. Данные: контактные данные, реквизиты, сведения о составе проекта, переписка, документы, история согласований и оплаты.</w:t>
            </w:r>
          </w:p>
        </w:tc>
        <w:tc>
          <w:tcPr>
            <w:tcW w:type="dxa" w:w="1984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исполнение договора; заключение договора по инициативе субъекта; законные обязанности Оператора по бухгалтерскому и налоговому учету</w:t>
            </w:r>
          </w:p>
        </w:tc>
        <w:tc>
          <w:tcPr>
            <w:tcW w:type="dxa" w:w="1700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в течение срока договорных отношений и далее в пределах обязательных сроков хранения документов; при отсутствии договора - до 5 лет для защиты прав и законных интересов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Предоставление доступа к цифровым сервисам и продуктам CODE9, включая сервис «Документы #9», а также техническая поддержка</w:t>
            </w:r>
          </w:p>
        </w:tc>
        <w:tc>
          <w:tcPr>
            <w:tcW w:type="dxa" w:w="3741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Пользователи сервисов; администраторы аккаунтов; контактные лица клиентов. Данные: ФИО, email, телефон, должность, account_id, subdomain, идентификаторы пользователей, настройки доступа, сообщения в поддержку, служебные логи.</w:t>
            </w:r>
          </w:p>
        </w:tc>
        <w:tc>
          <w:tcPr>
            <w:tcW w:type="dxa" w:w="1984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исполнение договора; законный интерес в обеспечении работоспособности, безопасности и поддержки сервиса; согласие, когда оно требуется</w:t>
            </w:r>
          </w:p>
        </w:tc>
        <w:tc>
          <w:tcPr>
            <w:tcW w:type="dxa" w:w="1700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в течение оплаченного периода и далее до 3 лет после прекращения доступа, если иное не вытекает из закона или условий договора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Улучшение сайта, аналитика, обеспечение информационной безопасности и корректной работы сайта</w:t>
            </w:r>
          </w:p>
        </w:tc>
        <w:tc>
          <w:tcPr>
            <w:tcW w:type="dxa" w:w="3741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Посетители сайта. Данные: IP-адрес, cookie-файлы, сведения о браузере и устройстве, язык, часовой пояс, страницы посещения, события на сайте, технические журналы и ошибки.</w:t>
            </w:r>
          </w:p>
        </w:tc>
        <w:tc>
          <w:tcPr>
            <w:tcW w:type="dxa" w:w="1984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для строго необходимых файлов cookie - необходимость обеспечения работы сайта; для аналитических, функциональных и маркетинговых инструментов - выбор и согласие пользователя, когда это требуется</w:t>
            </w:r>
          </w:p>
        </w:tc>
        <w:tc>
          <w:tcPr>
            <w:tcW w:type="dxa" w:w="1700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в пределах срока жизни соответствующих файлов cookie и логов, но не более 24 месяцев, если иной срок не нужен для безопасности или соблюдения закона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Направление информационных и рекламных сообщений о сервисах, материалах, акциях и обновлениях CODE9</w:t>
            </w:r>
          </w:p>
        </w:tc>
        <w:tc>
          <w:tcPr>
            <w:tcW w:type="dxa" w:w="3741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Подписчики; потенциальные клиенты; клиенты; представители клиентов. Данные: имя, телефон, email, контакт в мессенджере, история подписки и отказа.</w:t>
            </w:r>
          </w:p>
        </w:tc>
        <w:tc>
          <w:tcPr>
            <w:tcW w:type="dxa" w:w="1984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отдельное согласие субъекта на получение рекламных и информационных сообщений</w:t>
            </w:r>
          </w:p>
        </w:tc>
        <w:tc>
          <w:tcPr>
            <w:tcW w:type="dxa" w:w="1700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до отзыва согласия либо до прекращения соответствующих коммуникаций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Соблюдение требований законодательства, разрешение споров, защита прав Оператора и пользователей</w:t>
            </w:r>
          </w:p>
        </w:tc>
        <w:tc>
          <w:tcPr>
            <w:tcW w:type="dxa" w:w="3741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Любые субъекты, данные которых законно оказались у Оператора в рамках указанного взаимодействия. Данные: материалы переписки, документы, платежные и технические данные, иные сведения, необходимые для исполнения обязанностей или защиты прав.</w:t>
            </w:r>
          </w:p>
        </w:tc>
        <w:tc>
          <w:tcPr>
            <w:tcW w:type="dxa" w:w="1984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обязательные требования законодательства; осуществление прав и законных интересов Оператора; судебная и внесудебная защита</w:t>
            </w:r>
          </w:p>
        </w:tc>
        <w:tc>
          <w:tcPr>
            <w:tcW w:type="dxa" w:w="1700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в пределах сроков, установленных законодательством и сроков исковой давности</w:t>
            </w:r>
          </w:p>
        </w:tc>
      </w:tr>
    </w:tbl>
    <w:p/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4. Категории персональных данных и способы обработки</w:t>
      </w:r>
    </w:p>
    <w:p>
      <w:pPr>
        <w:spacing w:after="100"/>
      </w:pPr>
      <w:r>
        <w:rPr>
          <w:rFonts w:ascii="Arial" w:hAnsi="Arial" w:eastAsia="Arial"/>
          <w:sz w:val="21"/>
        </w:rPr>
        <w:t>Оператор может обрабатывать общие персональные данные, которые пользователь предоставляет самостоятельно либо которые формируются при использовании сайта и сервисов. Обработка специальных категорий персональных данных и биометрических персональных данных не является целью Оператора и допускается только в случаях, прямо предусмотренных законом или отдельным соглашением.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Обработка может осуществляться как с использованием средств автоматизации, так и без их использования.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Оператор вправе осуществлять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 и уничтожение персональных данных.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При необходимости Оператор привлекает технических и сервисных подрядчиков: хостинг, почтовые и коммуникационные сервисы, CRM, системы аналитики, системы оплаты, облачные хранилища, средства информационной безопасности, ЭДО и иные интеграции, необходимые для оказания услуг и работы сайта.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5. Передача персональных данных третьим лицам</w:t>
      </w:r>
    </w:p>
    <w:p>
      <w:pPr>
        <w:spacing w:after="100"/>
      </w:pPr>
      <w:r>
        <w:rPr>
          <w:rFonts w:ascii="Arial" w:hAnsi="Arial" w:eastAsia="Arial"/>
          <w:sz w:val="21"/>
        </w:rPr>
        <w:t>Оператор передает персональные данные третьим лицам только в объеме, который необходим для достижения заявленных целей, исполнения договора, выполнения требований закона либо по поручению и выбору пользователя.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техническим и сервисным подрядчикам, которые участвуют в работе сайта, цифровых сервисов, коммуникаций, хранения и оплаты;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банкам, платежным и бухгалтерским сервисам - в части, необходимой для выставления и оплаты счетов, ведения учета и исполнения обязательств;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сервисам связи, мессенджерам, видеосвязи, CRM и облачным хранилищам - если пользователь сам выбирает такой канал или такая интеграция используется в рамках сервиса;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государственным органам, судам, правоохранительным и иным уполномоченным органам - в случаях и порядке, предусмотренных законодательством Российской Федерации;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иным лицам - только при наличии согласия субъекта либо иного законного основания.</w:t>
      </w:r>
    </w:p>
    <w:p>
      <w:pPr>
        <w:spacing w:after="100"/>
      </w:pPr>
      <w:r>
        <w:rPr>
          <w:rFonts w:ascii="Arial" w:hAnsi="Arial" w:eastAsia="Arial"/>
          <w:sz w:val="21"/>
        </w:rPr>
        <w:t>Оператор требует от лиц, которым поручается обработка персональных данных, соблюдения конфиденциальности, мер безопасности и обработки данных только для согласованных целей.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6. Файлы cookie и аналогичные технологии</w:t>
      </w:r>
    </w:p>
    <w:p>
      <w:pPr>
        <w:spacing w:after="100"/>
      </w:pPr>
      <w:r>
        <w:rPr>
          <w:rFonts w:ascii="Arial" w:hAnsi="Arial" w:eastAsia="Arial"/>
          <w:sz w:val="21"/>
        </w:rPr>
        <w:t>Сайт может использовать строго необходимые, функциональные, аналитические и иные файлы cookie и аналогичные технологии. Строго необходимые файлы используются для работы сайта, обеспечения безопасности, сохранения сессии и фиксации выбора пользователя по cookie-настройкам.</w:t>
      </w:r>
    </w:p>
    <w:p>
      <w:pPr>
        <w:spacing w:after="100"/>
      </w:pPr>
      <w:r>
        <w:rPr>
          <w:rFonts w:ascii="Arial" w:hAnsi="Arial" w:eastAsia="Arial"/>
          <w:sz w:val="21"/>
        </w:rPr>
        <w:t>Функциональные, аналитические и маркетинговые инструменты должны включаться только в том объеме и в том порядке, который соответствует выбору пользователя и действующим требованиям законодательства. Пользователь может изменить свое решение через баннер cookie, настройки браузера или иным доступным способом.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7. Локализация баз данных и трансграничная передача</w:t>
      </w:r>
    </w:p>
    <w:p>
      <w:pPr>
        <w:spacing w:after="100"/>
      </w:pPr>
      <w:r>
        <w:rPr>
          <w:rFonts w:ascii="Arial" w:hAnsi="Arial" w:eastAsia="Arial"/>
          <w:sz w:val="21"/>
        </w:rPr>
        <w:t>При сборе персональных данных граждан Российской Федерации Оператор обеспечивает запись, систематизацию, накопление, хранение, уточнение (обновление, изменение) и извлечение персональных данных с использованием баз данных, находящихся на территории Российской Федерации, в тех случаях, когда это требуется законодательством.</w:t>
      </w:r>
    </w:p>
    <w:p>
      <w:pPr>
        <w:spacing w:after="100"/>
      </w:pPr>
      <w:r>
        <w:rPr>
          <w:rFonts w:ascii="Arial" w:hAnsi="Arial" w:eastAsia="Arial"/>
          <w:sz w:val="21"/>
        </w:rPr>
        <w:t>Трансграничная передача персональных данных допускается только при наличии законного основания, после оценки условий такой передачи и при выполнении обязательных требований законодательства. Если пользователь просит использовать иностранный сервис, зарубежный мессенджер, видеосвязь или облачное хранилище, такая передача осуществляется в рамках выбранного пользователем канала либо в рамках функционала сервиса при соблюдении применимых правил.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8. Меры по защите персональных данных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принятие и актуализация документов по вопросам обработки персональных данных;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разграничение прав доступа к данным и использование принципа минимально необходимого доступа;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применение защищенных соединений, паролей, токенов, журналирования и иных средств информационной безопасности;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контроль подрядчиков и сервисов, которым поручается обработка персональных данных;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резервное копирование и восстановление данных в объеме, необходимом для непрерывности работы и защиты интересов пользователей;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реагирование на инциденты и нарушение безопасности в порядке, предусмотренном внутренними процедурами и законом.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9. Права субъекта персональных данных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получать сведения об обработке своих персональных данных;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требовать уточнения, блокирования или уничтожения персональных данных, если они являются неполными, устаревшими, неточными, незаконно полученными либо не нужны для заявленной цели;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отозвать ранее данное согласие на обработку персональных данных;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отказаться от получения рекламных сообщений и иных коммуникаций, для которых требуется отдельное согласие;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обжаловать действия или бездействие Оператора в Роскомнадзор или в суд.</w:t>
      </w:r>
    </w:p>
    <w:p>
      <w:pPr>
        <w:spacing w:after="100"/>
      </w:pPr>
      <w:r>
        <w:rPr>
          <w:rFonts w:ascii="Arial" w:hAnsi="Arial" w:eastAsia="Arial"/>
          <w:sz w:val="21"/>
        </w:rPr>
        <w:t>Для реализации своих прав субъект персональных данных может направить обращение на support@codenine.ru либо по почтовому адресу Оператора. В обращении рекомендуется указать сведения, позволяющие идентифицировать заявителя и суть его требования.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10. Сроки хранения, уничтожение и обезличивание данных</w:t>
      </w:r>
    </w:p>
    <w:p>
      <w:pPr>
        <w:spacing w:after="100"/>
      </w:pPr>
      <w:r>
        <w:rPr>
          <w:rFonts w:ascii="Arial" w:hAnsi="Arial" w:eastAsia="Arial"/>
          <w:sz w:val="21"/>
        </w:rPr>
        <w:t>Персональные данные подлежат уничтожению или обезличиванию после достижения целей обработки, истечения сроков хранения, отзыва согласия субъектом персональных данных либо прекращения иных законных оснований для обработки, если иное не предусмотрено законом.</w:t>
      </w:r>
    </w:p>
    <w:p>
      <w:pPr>
        <w:spacing w:after="100"/>
      </w:pPr>
      <w:r>
        <w:rPr>
          <w:rFonts w:ascii="Arial" w:hAnsi="Arial" w:eastAsia="Arial"/>
          <w:sz w:val="21"/>
        </w:rPr>
        <w:t>Если удаление в конкретный момент невозможно по техническим причинам, Оператор принимает меры по блокированию данных и удаляет их после устранения соответствующих ограничений либо по завершении обязательного срока хранения.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11. Контакты и заключительные положения</w:t>
      </w:r>
    </w:p>
    <w:p>
      <w:pPr>
        <w:spacing w:after="100"/>
      </w:pPr>
      <w:r>
        <w:rPr>
          <w:rFonts w:ascii="Arial" w:hAnsi="Arial" w:eastAsia="Arial"/>
          <w:sz w:val="21"/>
        </w:rPr>
        <w:t>Настоящая Политика является общедоступным документом и размещается на сайте Оператора. Оператор вправе обновлять Политику при изменении процессов обработки, функционала сервисов или требований законодательства.</w:t>
      </w:r>
    </w:p>
    <w:p>
      <w:pPr>
        <w:spacing w:after="100"/>
      </w:pPr>
      <w:r>
        <w:rPr>
          <w:rFonts w:ascii="Arial" w:hAnsi="Arial" w:eastAsia="Arial"/>
          <w:sz w:val="21"/>
        </w:rPr>
        <w:t>Новая редакция Политики вступает в силу с даты публикации на сайте, если в самой редакции не указан иной срок. Актуальная версия всегда должна быть доступна пользователям без ограничений.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020" w:left="124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color w:val="666666"/>
        <w:sz w:val="17"/>
      </w:rPr>
      <w:t>CODE9 • codenine.ru • редакция 16.04.2026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color w:val="666666"/>
        <w:sz w:val="17"/>
      </w:rPr>
      <w:t>CODE9 legal pack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 w:eastAsia="Arial"/>
      <w:color w:val="20202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9Title">
    <w:name w:val="Code9 Title"/>
    <w:basedOn w:val="Title"/>
    <w:pPr>
      <w:spacing w:after="120" w:line="276" w:lineRule="auto"/>
    </w:pPr>
    <w:rPr>
      <w:rFonts w:ascii="Arial" w:hAnsi="Arial" w:eastAsia="Arial"/>
      <w:b/>
      <w:color w:val="C62E2E"/>
      <w:sz w:val="40"/>
    </w:rPr>
  </w:style>
  <w:style w:type="paragraph" w:customStyle="1" w:styleId="Code9Subtitle">
    <w:name w:val="Code9 Subtitle"/>
    <w:basedOn w:val="Subtitle"/>
    <w:pPr>
      <w:spacing w:after="120" w:line="276" w:lineRule="auto"/>
    </w:pPr>
    <w:rPr>
      <w:rFonts w:ascii="Arial" w:hAnsi="Arial" w:eastAsia="Arial"/>
      <w:b w:val="0"/>
      <w:color w:val="666666"/>
      <w:sz w:val="22"/>
    </w:rPr>
  </w:style>
  <w:style w:type="paragraph" w:customStyle="1" w:styleId="Code9H1">
    <w:name w:val="Code9 H1"/>
    <w:basedOn w:val="Heading1"/>
    <w:pPr>
      <w:spacing w:after="120" w:line="276" w:lineRule="auto"/>
    </w:pPr>
    <w:rPr>
      <w:rFonts w:ascii="Arial" w:hAnsi="Arial" w:eastAsia="Arial"/>
      <w:b/>
      <w:color w:val="C62E2E"/>
      <w:sz w:val="27"/>
    </w:rPr>
  </w:style>
  <w:style w:type="paragraph" w:customStyle="1" w:styleId="Code9H2">
    <w:name w:val="Code9 H2"/>
    <w:basedOn w:val="Heading2"/>
    <w:pPr>
      <w:spacing w:after="120" w:line="276" w:lineRule="auto"/>
    </w:pPr>
    <w:rPr>
      <w:rFonts w:ascii="Arial" w:hAnsi="Arial" w:eastAsia="Arial"/>
      <w:b/>
      <w:color w:val="202020"/>
      <w:sz w:val="23"/>
    </w:rPr>
  </w:style>
  <w:style w:type="paragraph" w:customStyle="1" w:styleId="Code9Note">
    <w:name w:val="Code9 Note"/>
    <w:basedOn w:val="Normal"/>
    <w:pPr>
      <w:spacing w:after="120" w:line="276" w:lineRule="auto"/>
    </w:pPr>
    <w:rPr>
      <w:rFonts w:ascii="Arial" w:hAnsi="Arial" w:eastAsia="Arial"/>
      <w:b w:val="0"/>
      <w:color w:val="202020"/>
      <w:sz w:val="20"/>
    </w:rPr>
  </w:style>
  <w:style w:type="paragraph" w:customStyle="1" w:styleId="Code9Small">
    <w:name w:val="Code9 Small"/>
    <w:basedOn w:val="Normal"/>
    <w:pPr>
      <w:spacing w:after="120" w:line="276" w:lineRule="auto"/>
    </w:pPr>
    <w:rPr>
      <w:rFonts w:ascii="Arial" w:hAnsi="Arial" w:eastAsia="Arial"/>
      <w:b w:val="0"/>
      <w:color w:val="66666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